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EF" w:rsidRPr="00D568EF" w:rsidRDefault="00D568EF" w:rsidP="00D568EF">
      <w:pPr>
        <w:pStyle w:val="Title"/>
        <w:rPr>
          <w:i/>
        </w:rPr>
      </w:pPr>
      <w:r w:rsidRPr="00D568EF">
        <w:rPr>
          <w:b/>
        </w:rPr>
        <w:t>Stakeholder Engagement Worksheet</w:t>
      </w:r>
    </w:p>
    <w:p w:rsidR="00D568EF" w:rsidRDefault="00D568EF" w:rsidP="00D568EF">
      <w:pPr>
        <w:pStyle w:val="HiAPHeader3"/>
        <w:rPr>
          <w:rFonts w:ascii="Arial" w:hAnsi="Arial" w:cs="Arial"/>
          <w:b w:val="0"/>
          <w:color w:val="auto"/>
          <w:sz w:val="22"/>
          <w:szCs w:val="22"/>
        </w:rPr>
      </w:pPr>
      <w:r w:rsidRPr="00D568EF">
        <w:rPr>
          <w:rFonts w:ascii="Arial" w:hAnsi="Arial" w:cs="Arial"/>
          <w:b w:val="0"/>
          <w:color w:val="41848D"/>
          <w:sz w:val="22"/>
          <w:szCs w:val="22"/>
        </w:rPr>
        <w:t>Web-based Engagement:</w:t>
      </w:r>
      <w:r w:rsidRPr="00D568EF">
        <w:rPr>
          <w:rFonts w:ascii="Arial" w:hAnsi="Arial" w:cs="Arial"/>
          <w:color w:val="41848D"/>
          <w:sz w:val="22"/>
          <w:szCs w:val="22"/>
        </w:rPr>
        <w:t xml:space="preserve"> </w:t>
      </w:r>
      <w:r w:rsidRPr="00D568EF">
        <w:rPr>
          <w:rFonts w:ascii="Arial" w:hAnsi="Arial" w:cs="Arial"/>
          <w:b w:val="0"/>
          <w:color w:val="auto"/>
          <w:sz w:val="22"/>
          <w:szCs w:val="22"/>
        </w:rPr>
        <w:t xml:space="preserve">There are a variety of web based engagement processes to choose from such as online discussion forums and blogs, social media platforms, online surveys, and webinars/web forums. Each web-based engagement strategy provides opportunities for different and varying levels </w:t>
      </w:r>
      <w:r>
        <w:rPr>
          <w:rFonts w:ascii="Arial" w:hAnsi="Arial" w:cs="Arial"/>
          <w:b w:val="0"/>
          <w:color w:val="auto"/>
          <w:sz w:val="22"/>
          <w:szCs w:val="22"/>
        </w:rPr>
        <w:t>of interaction and discussion.</w:t>
      </w:r>
    </w:p>
    <w:p w:rsidR="00D568EF" w:rsidRDefault="00D568EF" w:rsidP="00D568EF">
      <w:pPr>
        <w:pStyle w:val="HiAPHeader3"/>
        <w:rPr>
          <w:rFonts w:ascii="Arial" w:hAnsi="Arial" w:cs="Arial"/>
          <w:b w:val="0"/>
          <w:color w:val="auto"/>
          <w:sz w:val="22"/>
          <w:szCs w:val="22"/>
        </w:rPr>
      </w:pPr>
    </w:p>
    <w:tbl>
      <w:tblPr>
        <w:tblStyle w:val="TableGrid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68EF" w:rsidRPr="00D568EF" w:rsidTr="002D00EF"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D568EF" w:rsidRPr="00D568EF" w:rsidRDefault="00D568EF" w:rsidP="00D568E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568EF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Strengths</w:t>
            </w: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D568EF" w:rsidRPr="00D568EF" w:rsidRDefault="00D568EF" w:rsidP="00D568E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568EF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Weaknesses</w:t>
            </w:r>
          </w:p>
        </w:tc>
      </w:tr>
      <w:tr w:rsidR="00D568EF" w:rsidRPr="00D568EF" w:rsidTr="002D00EF">
        <w:trPr>
          <w:trHeight w:val="5226"/>
        </w:trPr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jc w:val="center"/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</w:tr>
      <w:tr w:rsidR="00D568EF" w:rsidRPr="00D568EF" w:rsidTr="002D00EF">
        <w:trPr>
          <w:trHeight w:val="2239"/>
        </w:trPr>
        <w:tc>
          <w:tcPr>
            <w:tcW w:w="9576" w:type="dxa"/>
            <w:gridSpan w:val="2"/>
            <w:tcBorders>
              <w:top w:val="single" w:sz="12" w:space="0" w:color="4BACC6" w:themeColor="accent5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D568EF">
              <w:rPr>
                <w:rFonts w:eastAsia="MS Mincho"/>
                <w:color w:val="31849B" w:themeColor="accent5" w:themeShade="BF"/>
                <w:sz w:val="22"/>
                <w:szCs w:val="22"/>
              </w:rPr>
              <w:t>Appropriateness: When would you select to use one-on-one discussions?</w:t>
            </w:r>
          </w:p>
          <w:p w:rsidR="00D568EF" w:rsidRPr="00D568EF" w:rsidRDefault="00D568EF" w:rsidP="00D568EF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D568EF" w:rsidRPr="00D568EF" w:rsidTr="002D00EF">
        <w:trPr>
          <w:trHeight w:val="1141"/>
        </w:trPr>
        <w:tc>
          <w:tcPr>
            <w:tcW w:w="9576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D568EF">
              <w:rPr>
                <w:rFonts w:eastAsia="MS Mincho"/>
                <w:color w:val="31849B" w:themeColor="accent5" w:themeShade="BF"/>
                <w:sz w:val="22"/>
                <w:szCs w:val="22"/>
              </w:rPr>
              <w:t xml:space="preserve">Implementation Considerations: </w:t>
            </w:r>
          </w:p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bookmarkStart w:id="0" w:name="_GoBack"/>
            <w:bookmarkEnd w:id="0"/>
          </w:p>
          <w:p w:rsidR="00D568EF" w:rsidRPr="00D568EF" w:rsidRDefault="00D568EF" w:rsidP="00D568EF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D568EF" w:rsidRPr="00D568EF" w:rsidRDefault="00D568EF" w:rsidP="00D568EF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D568EF" w:rsidRPr="00D568EF" w:rsidRDefault="00D568EF" w:rsidP="00D568EF">
      <w:pPr>
        <w:pStyle w:val="HiAPHeader3"/>
        <w:rPr>
          <w:rFonts w:ascii="Arial" w:hAnsi="Arial" w:cs="Arial"/>
          <w:b w:val="0"/>
          <w:color w:val="31849B" w:themeColor="accent5" w:themeShade="BF"/>
          <w:sz w:val="22"/>
          <w:szCs w:val="22"/>
        </w:rPr>
      </w:pPr>
    </w:p>
    <w:sectPr w:rsidR="00D568EF" w:rsidRPr="00D568EF" w:rsidSect="004F35F8">
      <w:headerReference w:type="default" r:id="rId8"/>
      <w:footerReference w:type="default" r:id="rId9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F" w:rsidRDefault="0073034F" w:rsidP="001255DA">
      <w:pPr>
        <w:spacing w:after="0" w:line="240" w:lineRule="auto"/>
      </w:pPr>
      <w:r>
        <w:separator/>
      </w:r>
    </w:p>
  </w:endnote>
  <w:end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OffcPro">
    <w:altName w:val="DIN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1255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26E2E" wp14:editId="14D9A32B">
          <wp:simplePos x="0" y="0"/>
          <wp:positionH relativeFrom="margin">
            <wp:posOffset>6350</wp:posOffset>
          </wp:positionH>
          <wp:positionV relativeFrom="margin">
            <wp:posOffset>8282940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F" w:rsidRDefault="0073034F" w:rsidP="001255DA">
      <w:pPr>
        <w:spacing w:after="0" w:line="240" w:lineRule="auto"/>
      </w:pPr>
      <w:r>
        <w:separator/>
      </w:r>
    </w:p>
  </w:footnote>
  <w:foot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8" w:rsidRPr="004F35F8" w:rsidRDefault="004F35F8" w:rsidP="004F35F8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cs="Times New Roman"/>
        <w:bCs/>
        <w:sz w:val="20"/>
        <w:szCs w:val="20"/>
        <w:lang w:val="fr-CH"/>
      </w:rPr>
    </w:pP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in All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Policies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workshop: </w:t>
    </w:r>
    <w:r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the case of air pollution,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urban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, and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sustainability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  <w:t xml:space="preserve">18-20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June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2018, Washington DC</w:t>
    </w:r>
    <w:r w:rsidRPr="004F35F8">
      <w:rPr>
        <w:rFonts w:ascii="Century Gothic" w:hAnsi="Century Gothic" w:cs="Times New Roman"/>
        <w:bCs/>
        <w:noProof/>
        <w:sz w:val="20"/>
        <w:szCs w:val="20"/>
      </w:rPr>
      <w:t xml:space="preserve"> </w:t>
    </w:r>
  </w:p>
  <w:p w:rsidR="001255DA" w:rsidRDefault="0012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7"/>
    <w:rsid w:val="001255DA"/>
    <w:rsid w:val="001A5487"/>
    <w:rsid w:val="002B5A87"/>
    <w:rsid w:val="002C20F5"/>
    <w:rsid w:val="003502DC"/>
    <w:rsid w:val="004F35F8"/>
    <w:rsid w:val="0062575B"/>
    <w:rsid w:val="0073034F"/>
    <w:rsid w:val="008521CF"/>
    <w:rsid w:val="00A125E7"/>
    <w:rsid w:val="00B72EA3"/>
    <w:rsid w:val="00D00DBC"/>
    <w:rsid w:val="00D568EF"/>
    <w:rsid w:val="00D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D568EF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568E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D568EF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568E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49533-B499-4F86-97C7-306C8DAA66AB}"/>
</file>

<file path=customXml/itemProps2.xml><?xml version="1.0" encoding="utf-8"?>
<ds:datastoreItem xmlns:ds="http://schemas.openxmlformats.org/officeDocument/2006/customXml" ds:itemID="{F49CD14D-0D9C-40E9-812B-062D5BD61592}"/>
</file>

<file path=customXml/itemProps3.xml><?xml version="1.0" encoding="utf-8"?>
<ds:datastoreItem xmlns:ds="http://schemas.openxmlformats.org/officeDocument/2006/customXml" ds:itemID="{8EA1D0A7-A1A6-4A37-B403-09A81160B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KUZMANOVIC, Aleksandra</dc:creator>
  <cp:lastModifiedBy>NAKALEMBE, Susanne</cp:lastModifiedBy>
  <cp:revision>2</cp:revision>
  <dcterms:created xsi:type="dcterms:W3CDTF">2018-06-14T11:01:00Z</dcterms:created>
  <dcterms:modified xsi:type="dcterms:W3CDTF">2018-06-14T11:01:00Z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